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E4" w:rsidRPr="006F0130" w:rsidRDefault="000D12E4" w:rsidP="000D12E4">
      <w:pPr>
        <w:spacing w:before="20" w:after="20" w:line="240" w:lineRule="auto"/>
        <w:contextualSpacing/>
        <w:rPr>
          <w:rFonts w:ascii="Times New Roman" w:hAnsi="Times New Roman" w:cs="Times New Roman" w:hint="eastAsia"/>
          <w:b/>
          <w:color w:val="000000"/>
          <w:sz w:val="24"/>
          <w:szCs w:val="24"/>
          <w:lang w:eastAsia="ko-KR"/>
        </w:rPr>
      </w:pPr>
      <w:r w:rsidRPr="006F0130">
        <w:rPr>
          <w:rFonts w:ascii="Times New Roman" w:hAnsi="Times New Roman" w:cs="Times New Roman" w:hint="eastAsia"/>
          <w:b/>
          <w:color w:val="000000"/>
          <w:sz w:val="24"/>
          <w:szCs w:val="24"/>
          <w:lang w:eastAsia="ko-KR"/>
        </w:rPr>
        <w:t>SUPPLEMENTARY MATERIALS</w:t>
      </w:r>
    </w:p>
    <w:p w:rsidR="000D12E4" w:rsidRDefault="000D12E4" w:rsidP="000D12E4">
      <w:pPr>
        <w:spacing w:before="20" w:after="20" w:line="240" w:lineRule="auto"/>
        <w:contextualSpacing/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</w:pPr>
    </w:p>
    <w:p w:rsidR="000D12E4" w:rsidRDefault="000D12E4" w:rsidP="000D12E4">
      <w:pPr>
        <w:spacing w:before="20" w:after="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Supplementa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Table 1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CPT codes defined </w:t>
      </w:r>
    </w:p>
    <w:p w:rsidR="000D12E4" w:rsidRDefault="000D12E4" w:rsidP="000D12E4">
      <w:pPr>
        <w:spacing w:before="20" w:after="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8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380"/>
      </w:tblGrid>
      <w:tr w:rsidR="000D12E4" w:rsidRPr="006F0130" w:rsidTr="006F0130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CPT codes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Definition</w:t>
            </w:r>
          </w:p>
        </w:tc>
      </w:tr>
      <w:tr w:rsidR="000D12E4" w:rsidRPr="006F0130" w:rsidTr="006F0130">
        <w:tc>
          <w:tcPr>
            <w:tcW w:w="1458" w:type="dxa"/>
            <w:tcBorders>
              <w:top w:val="single" w:sz="4" w:space="0" w:color="auto"/>
            </w:tcBorders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22551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Arthrodesis, anterior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interbody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including disk space preparation, discectomy,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osteophytectomy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decompression of spinal cord and/or nerve roots; cervical below C2</w:t>
            </w:r>
          </w:p>
        </w:tc>
      </w:tr>
      <w:tr w:rsidR="000D12E4" w:rsidRPr="006F0130" w:rsidTr="006F0130">
        <w:tc>
          <w:tcPr>
            <w:tcW w:w="145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22554</w:t>
            </w:r>
          </w:p>
        </w:tc>
        <w:tc>
          <w:tcPr>
            <w:tcW w:w="7380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Arthrodesis, anterior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interbody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technique, including minimal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distectomy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prepare interspace; cervical below C2</w:t>
            </w:r>
          </w:p>
        </w:tc>
      </w:tr>
      <w:tr w:rsidR="000D12E4" w:rsidRPr="006F0130" w:rsidTr="006F0130">
        <w:tc>
          <w:tcPr>
            <w:tcW w:w="145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22612</w:t>
            </w:r>
          </w:p>
        </w:tc>
        <w:tc>
          <w:tcPr>
            <w:tcW w:w="7380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Arthrodesis, posterior or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posterolateral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technique, single level; lumbar</w:t>
            </w:r>
          </w:p>
        </w:tc>
      </w:tr>
      <w:tr w:rsidR="000D12E4" w:rsidRPr="006F0130" w:rsidTr="006F0130">
        <w:tc>
          <w:tcPr>
            <w:tcW w:w="145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22630</w:t>
            </w:r>
          </w:p>
        </w:tc>
        <w:tc>
          <w:tcPr>
            <w:tcW w:w="7380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Arthrodesis, posterior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interbody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technique, including laminectomy and/or discectomy to prepare interspace, single interspace; lumbar</w:t>
            </w:r>
          </w:p>
        </w:tc>
      </w:tr>
      <w:tr w:rsidR="000D12E4" w:rsidRPr="006F0130" w:rsidTr="006F0130">
        <w:tc>
          <w:tcPr>
            <w:tcW w:w="145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61312</w:t>
            </w:r>
          </w:p>
        </w:tc>
        <w:tc>
          <w:tcPr>
            <w:tcW w:w="7380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0130">
              <w:rPr>
                <w:rFonts w:ascii="Times New Roman" w:hAnsi="Times New Roman"/>
                <w:iCs/>
                <w:color w:val="444444"/>
                <w:sz w:val="20"/>
                <w:szCs w:val="20"/>
              </w:rPr>
              <w:t>Craniectomy</w:t>
            </w:r>
            <w:proofErr w:type="spellEnd"/>
            <w:r w:rsidRPr="006F0130">
              <w:rPr>
                <w:rFonts w:ascii="Times New Roman" w:hAnsi="Times New Roman"/>
                <w:iCs/>
                <w:color w:val="444444"/>
                <w:sz w:val="20"/>
                <w:szCs w:val="20"/>
              </w:rPr>
              <w:t xml:space="preserve"> or craniotomy for evacuation of hematoma, </w:t>
            </w:r>
            <w:proofErr w:type="spellStart"/>
            <w:r w:rsidRPr="006F0130">
              <w:rPr>
                <w:rFonts w:ascii="Times New Roman" w:hAnsi="Times New Roman"/>
                <w:iCs/>
                <w:color w:val="444444"/>
                <w:sz w:val="20"/>
                <w:szCs w:val="20"/>
              </w:rPr>
              <w:t>supratentorial</w:t>
            </w:r>
            <w:proofErr w:type="spellEnd"/>
            <w:r w:rsidRPr="006F0130">
              <w:rPr>
                <w:rFonts w:ascii="Times New Roman" w:hAnsi="Times New Roman"/>
                <w:iCs/>
                <w:color w:val="444444"/>
                <w:sz w:val="20"/>
                <w:szCs w:val="20"/>
              </w:rPr>
              <w:t>; extradural or subdural</w:t>
            </w:r>
          </w:p>
        </w:tc>
      </w:tr>
      <w:tr w:rsidR="000D12E4" w:rsidRPr="006F0130" w:rsidTr="006F0130">
        <w:tc>
          <w:tcPr>
            <w:tcW w:w="145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61510</w:t>
            </w:r>
          </w:p>
        </w:tc>
        <w:tc>
          <w:tcPr>
            <w:tcW w:w="7380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0130">
              <w:rPr>
                <w:rFonts w:ascii="Times New Roman" w:hAnsi="Times New Roman"/>
                <w:iCs/>
                <w:color w:val="444444"/>
                <w:sz w:val="20"/>
                <w:szCs w:val="20"/>
              </w:rPr>
              <w:t>Craniectomy</w:t>
            </w:r>
            <w:proofErr w:type="spellEnd"/>
            <w:r w:rsidRPr="006F0130">
              <w:rPr>
                <w:rFonts w:ascii="Times New Roman" w:hAnsi="Times New Roman"/>
                <w:iCs/>
                <w:color w:val="444444"/>
                <w:sz w:val="20"/>
                <w:szCs w:val="20"/>
              </w:rPr>
              <w:t xml:space="preserve">, trephination, bone flap craniotomy; for excision of brain tumor, </w:t>
            </w:r>
            <w:proofErr w:type="spellStart"/>
            <w:r w:rsidRPr="006F0130">
              <w:rPr>
                <w:rFonts w:ascii="Times New Roman" w:hAnsi="Times New Roman"/>
                <w:iCs/>
                <w:color w:val="444444"/>
                <w:sz w:val="20"/>
                <w:szCs w:val="20"/>
              </w:rPr>
              <w:t>supratentorial</w:t>
            </w:r>
            <w:proofErr w:type="spellEnd"/>
            <w:r w:rsidRPr="006F0130">
              <w:rPr>
                <w:rFonts w:ascii="Times New Roman" w:hAnsi="Times New Roman"/>
                <w:iCs/>
                <w:color w:val="444444"/>
                <w:sz w:val="20"/>
                <w:szCs w:val="20"/>
              </w:rPr>
              <w:t>, except meningioma</w:t>
            </w:r>
          </w:p>
        </w:tc>
      </w:tr>
      <w:tr w:rsidR="000D12E4" w:rsidRPr="006F0130" w:rsidTr="006F0130">
        <w:tc>
          <w:tcPr>
            <w:tcW w:w="145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61512</w:t>
            </w:r>
          </w:p>
        </w:tc>
        <w:tc>
          <w:tcPr>
            <w:tcW w:w="7380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0130">
              <w:rPr>
                <w:rFonts w:ascii="Times New Roman" w:hAnsi="Times New Roman"/>
                <w:iCs/>
                <w:color w:val="444444"/>
                <w:sz w:val="20"/>
                <w:szCs w:val="20"/>
              </w:rPr>
              <w:t>Craniectomy</w:t>
            </w:r>
            <w:proofErr w:type="spellEnd"/>
            <w:r w:rsidRPr="006F0130">
              <w:rPr>
                <w:rFonts w:ascii="Times New Roman" w:hAnsi="Times New Roman"/>
                <w:iCs/>
                <w:color w:val="444444"/>
                <w:sz w:val="20"/>
                <w:szCs w:val="20"/>
              </w:rPr>
              <w:t xml:space="preserve">, trephination, bone flap craniotomy; for excision of brain tumor, </w:t>
            </w:r>
            <w:proofErr w:type="spellStart"/>
            <w:r w:rsidRPr="006F0130">
              <w:rPr>
                <w:rFonts w:ascii="Times New Roman" w:hAnsi="Times New Roman"/>
                <w:iCs/>
                <w:color w:val="444444"/>
                <w:sz w:val="20"/>
                <w:szCs w:val="20"/>
              </w:rPr>
              <w:t>supratentorial</w:t>
            </w:r>
            <w:proofErr w:type="spellEnd"/>
            <w:r w:rsidRPr="006F0130">
              <w:rPr>
                <w:rFonts w:ascii="Times New Roman" w:hAnsi="Times New Roman"/>
                <w:iCs/>
                <w:color w:val="444444"/>
                <w:sz w:val="20"/>
                <w:szCs w:val="20"/>
              </w:rPr>
              <w:t xml:space="preserve">, for excision of meningioma, </w:t>
            </w:r>
            <w:proofErr w:type="spellStart"/>
            <w:r w:rsidRPr="006F0130">
              <w:rPr>
                <w:rFonts w:ascii="Times New Roman" w:hAnsi="Times New Roman"/>
                <w:iCs/>
                <w:color w:val="444444"/>
                <w:sz w:val="20"/>
                <w:szCs w:val="20"/>
              </w:rPr>
              <w:t>supratentorial</w:t>
            </w:r>
            <w:proofErr w:type="spellEnd"/>
          </w:p>
        </w:tc>
      </w:tr>
      <w:tr w:rsidR="000D12E4" w:rsidRPr="006F0130" w:rsidTr="006F0130">
        <w:tc>
          <w:tcPr>
            <w:tcW w:w="145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61548</w:t>
            </w:r>
          </w:p>
        </w:tc>
        <w:tc>
          <w:tcPr>
            <w:tcW w:w="7380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Hypophysectomy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excision of pituitary tumor,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transnasal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transseptal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approach,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nonstereotactic</w:t>
            </w:r>
            <w:proofErr w:type="spellEnd"/>
          </w:p>
        </w:tc>
      </w:tr>
      <w:tr w:rsidR="000D12E4" w:rsidRPr="006F0130" w:rsidTr="006F0130">
        <w:tc>
          <w:tcPr>
            <w:tcW w:w="145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63020</w:t>
            </w:r>
          </w:p>
        </w:tc>
        <w:tc>
          <w:tcPr>
            <w:tcW w:w="7380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Laminectomy, with decompression of nerve root(s), including partial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facetectomy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foraminotomy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and/or excision of herniated intervertebral disk; 1 interspace, cervical</w:t>
            </w:r>
          </w:p>
        </w:tc>
      </w:tr>
      <w:tr w:rsidR="000D12E4" w:rsidRPr="006F0130" w:rsidTr="006F0130">
        <w:tc>
          <w:tcPr>
            <w:tcW w:w="145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63030</w:t>
            </w:r>
          </w:p>
        </w:tc>
        <w:tc>
          <w:tcPr>
            <w:tcW w:w="7380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Laminectomy, with decompression of nerve root(s), including partial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facetectomy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foraminotomy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and/or excision of herniated intervertebral disk; 1 interspace, lumbar</w:t>
            </w:r>
          </w:p>
        </w:tc>
      </w:tr>
      <w:tr w:rsidR="000D12E4" w:rsidRPr="006F0130" w:rsidTr="006F0130">
        <w:tc>
          <w:tcPr>
            <w:tcW w:w="145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63042</w:t>
            </w:r>
          </w:p>
        </w:tc>
        <w:tc>
          <w:tcPr>
            <w:tcW w:w="7380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Laminectomy, with decompression of nerve root(s), including partial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facetectomy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foraminotomy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and/or excision of herniated intervertebral disk;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reexploration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single interspace; lumbar</w:t>
            </w:r>
          </w:p>
        </w:tc>
      </w:tr>
      <w:tr w:rsidR="000D12E4" w:rsidRPr="006F0130" w:rsidTr="006F0130">
        <w:tc>
          <w:tcPr>
            <w:tcW w:w="145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63047</w:t>
            </w:r>
          </w:p>
        </w:tc>
        <w:tc>
          <w:tcPr>
            <w:tcW w:w="7380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Laminectomy,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facetectomy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foraminectomy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single vertebral segment; lumbar </w:t>
            </w:r>
          </w:p>
        </w:tc>
      </w:tr>
      <w:tr w:rsidR="000D12E4" w:rsidRPr="006F0130" w:rsidTr="006F0130">
        <w:tc>
          <w:tcPr>
            <w:tcW w:w="145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63075</w:t>
            </w:r>
          </w:p>
        </w:tc>
        <w:tc>
          <w:tcPr>
            <w:tcW w:w="7380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Discectomy, anterior, with decompression and of the spinal cord and/or never root(s), including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osteophytectomy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cervical, single interspace</w:t>
            </w:r>
          </w:p>
        </w:tc>
      </w:tr>
    </w:tbl>
    <w:p w:rsidR="000D12E4" w:rsidRDefault="000D12E4" w:rsidP="000D12E4">
      <w:pPr>
        <w:spacing w:before="20" w:after="20" w:line="240" w:lineRule="auto"/>
        <w:contextualSpacing/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</w:pPr>
    </w:p>
    <w:p w:rsidR="000D12E4" w:rsidRDefault="000D12E4" w:rsidP="000D12E4">
      <w:pPr>
        <w:spacing w:before="20" w:after="20" w:line="240" w:lineRule="auto"/>
        <w:contextualSpacing/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CPT</w:t>
      </w: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DA9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Pr="00FF6DA9">
        <w:rPr>
          <w:rFonts w:ascii="Times New Roman" w:hAnsi="Times New Roman" w:cs="Times New Roman"/>
          <w:sz w:val="24"/>
          <w:szCs w:val="24"/>
        </w:rPr>
        <w:t xml:space="preserve"> procedure terminology</w:t>
      </w:r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0D12E4" w:rsidRDefault="000D12E4" w:rsidP="000D12E4">
      <w:pPr>
        <w:spacing w:before="20" w:after="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D12E4" w:rsidRDefault="000D12E4" w:rsidP="000D12E4">
      <w:pPr>
        <w:spacing w:before="20" w:after="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D12E4" w:rsidRDefault="000D12E4" w:rsidP="000D12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D12E4" w:rsidRDefault="000D12E4" w:rsidP="000D12E4">
      <w:pPr>
        <w:spacing w:before="20" w:after="20" w:line="240" w:lineRule="auto"/>
        <w:contextualSpacing/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Supplementa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Table 2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ICD-9 codes defined </w:t>
      </w:r>
    </w:p>
    <w:p w:rsidR="000D12E4" w:rsidRDefault="000D12E4" w:rsidP="000D12E4">
      <w:pPr>
        <w:spacing w:before="20" w:after="20" w:line="240" w:lineRule="auto"/>
        <w:contextualSpacing/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308"/>
      </w:tblGrid>
      <w:tr w:rsidR="000D12E4" w:rsidRPr="006F0130" w:rsidTr="006F0130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ICD-9 codes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Definition</w:t>
            </w:r>
          </w:p>
        </w:tc>
      </w:tr>
      <w:tr w:rsidR="000D12E4" w:rsidRPr="006F0130" w:rsidTr="006F0130">
        <w:tc>
          <w:tcPr>
            <w:tcW w:w="1548" w:type="dxa"/>
            <w:tcBorders>
              <w:top w:val="single" w:sz="4" w:space="0" w:color="auto"/>
            </w:tcBorders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191.1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eastAsiaTheme="minorEastAsia" w:hAnsi="Times New Roman" w:cs="Times New Roman"/>
                <w:sz w:val="20"/>
                <w:szCs w:val="20"/>
              </w:rPr>
              <w:t>Malignant neoplasm of the frontal lobe</w:t>
            </w:r>
          </w:p>
        </w:tc>
      </w:tr>
      <w:tr w:rsidR="000D12E4" w:rsidRPr="006F0130" w:rsidTr="006F0130">
        <w:tc>
          <w:tcPr>
            <w:tcW w:w="154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198.3</w:t>
            </w:r>
          </w:p>
        </w:tc>
        <w:tc>
          <w:tcPr>
            <w:tcW w:w="730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Secondary malignant neoplasm of the brain and spinal cord</w:t>
            </w:r>
          </w:p>
        </w:tc>
      </w:tr>
      <w:tr w:rsidR="000D12E4" w:rsidRPr="006F0130" w:rsidTr="006F0130">
        <w:tc>
          <w:tcPr>
            <w:tcW w:w="154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225.2</w:t>
            </w:r>
          </w:p>
        </w:tc>
        <w:tc>
          <w:tcPr>
            <w:tcW w:w="7308" w:type="dxa"/>
          </w:tcPr>
          <w:p w:rsidR="000D12E4" w:rsidRPr="006F0130" w:rsidRDefault="000D12E4" w:rsidP="006F0130">
            <w:pPr>
              <w:tabs>
                <w:tab w:val="left" w:pos="3080"/>
              </w:tabs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Benign neoplasm of the cerebral meninges</w:t>
            </w:r>
          </w:p>
        </w:tc>
      </w:tr>
      <w:tr w:rsidR="000D12E4" w:rsidRPr="006F0130" w:rsidTr="006F0130">
        <w:tc>
          <w:tcPr>
            <w:tcW w:w="154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437.3</w:t>
            </w:r>
          </w:p>
        </w:tc>
        <w:tc>
          <w:tcPr>
            <w:tcW w:w="730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Cerebral aneurysm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nonruptured</w:t>
            </w:r>
            <w:proofErr w:type="spellEnd"/>
          </w:p>
        </w:tc>
      </w:tr>
      <w:tr w:rsidR="000D12E4" w:rsidRPr="006F0130" w:rsidTr="006F0130">
        <w:tc>
          <w:tcPr>
            <w:tcW w:w="154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721.0</w:t>
            </w:r>
          </w:p>
        </w:tc>
        <w:tc>
          <w:tcPr>
            <w:tcW w:w="730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Cervical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spondylosis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without myelopathy</w:t>
            </w:r>
          </w:p>
        </w:tc>
      </w:tr>
      <w:tr w:rsidR="000D12E4" w:rsidRPr="006F0130" w:rsidTr="006F0130">
        <w:tc>
          <w:tcPr>
            <w:tcW w:w="154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721.1</w:t>
            </w:r>
          </w:p>
        </w:tc>
        <w:tc>
          <w:tcPr>
            <w:tcW w:w="730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Cervical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spondylosis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with myelopathy</w:t>
            </w:r>
          </w:p>
        </w:tc>
      </w:tr>
      <w:tr w:rsidR="000D12E4" w:rsidRPr="006F0130" w:rsidTr="006F0130">
        <w:tc>
          <w:tcPr>
            <w:tcW w:w="154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721.3</w:t>
            </w:r>
          </w:p>
        </w:tc>
        <w:tc>
          <w:tcPr>
            <w:tcW w:w="7308" w:type="dxa"/>
          </w:tcPr>
          <w:p w:rsidR="000D12E4" w:rsidRPr="006F0130" w:rsidRDefault="000D12E4" w:rsidP="006F0130">
            <w:pPr>
              <w:tabs>
                <w:tab w:val="left" w:pos="2480"/>
              </w:tabs>
              <w:spacing w:before="20" w:after="2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Lumbosacral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spondylosis</w:t>
            </w:r>
            <w:proofErr w:type="spellEnd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without myelopathy</w:t>
            </w:r>
          </w:p>
        </w:tc>
      </w:tr>
      <w:tr w:rsidR="000D12E4" w:rsidRPr="006F0130" w:rsidTr="006F0130">
        <w:tc>
          <w:tcPr>
            <w:tcW w:w="154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722.0</w:t>
            </w:r>
          </w:p>
        </w:tc>
        <w:tc>
          <w:tcPr>
            <w:tcW w:w="730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Displacement of cervical intervertebral disc without myelopathy</w:t>
            </w:r>
          </w:p>
        </w:tc>
      </w:tr>
      <w:tr w:rsidR="000D12E4" w:rsidRPr="006F0130" w:rsidTr="006F0130">
        <w:tc>
          <w:tcPr>
            <w:tcW w:w="154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722.10</w:t>
            </w:r>
          </w:p>
        </w:tc>
        <w:tc>
          <w:tcPr>
            <w:tcW w:w="730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Displacement of lumbar intervertebral disc without myelopathy</w:t>
            </w:r>
          </w:p>
        </w:tc>
      </w:tr>
      <w:tr w:rsidR="000D12E4" w:rsidRPr="006F0130" w:rsidTr="006F0130">
        <w:tc>
          <w:tcPr>
            <w:tcW w:w="154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722.52</w:t>
            </w:r>
          </w:p>
        </w:tc>
        <w:tc>
          <w:tcPr>
            <w:tcW w:w="7308" w:type="dxa"/>
          </w:tcPr>
          <w:p w:rsidR="000D12E4" w:rsidRPr="006F0130" w:rsidRDefault="000D12E4" w:rsidP="006F0130">
            <w:pPr>
              <w:tabs>
                <w:tab w:val="left" w:pos="1340"/>
              </w:tabs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Degeneration of lumbar or lumbosacral intervertebral disc</w:t>
            </w:r>
          </w:p>
        </w:tc>
      </w:tr>
      <w:tr w:rsidR="000D12E4" w:rsidRPr="006F0130" w:rsidTr="006F0130">
        <w:tc>
          <w:tcPr>
            <w:tcW w:w="154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722.71</w:t>
            </w:r>
          </w:p>
        </w:tc>
        <w:tc>
          <w:tcPr>
            <w:tcW w:w="730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Intervertebral disk disorder with myelopathy cervical region</w:t>
            </w:r>
          </w:p>
        </w:tc>
      </w:tr>
      <w:tr w:rsidR="000D12E4" w:rsidRPr="006F0130" w:rsidTr="006F0130">
        <w:tc>
          <w:tcPr>
            <w:tcW w:w="154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723.0</w:t>
            </w:r>
          </w:p>
        </w:tc>
        <w:tc>
          <w:tcPr>
            <w:tcW w:w="7308" w:type="dxa"/>
          </w:tcPr>
          <w:p w:rsidR="000D12E4" w:rsidRPr="006F0130" w:rsidRDefault="000D12E4" w:rsidP="006F0130">
            <w:pPr>
              <w:tabs>
                <w:tab w:val="left" w:pos="1800"/>
              </w:tabs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Spinal stenosis in cervical region</w:t>
            </w:r>
          </w:p>
        </w:tc>
      </w:tr>
      <w:tr w:rsidR="000D12E4" w:rsidRPr="006F0130" w:rsidTr="006F0130">
        <w:tc>
          <w:tcPr>
            <w:tcW w:w="154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724.02</w:t>
            </w:r>
          </w:p>
        </w:tc>
        <w:tc>
          <w:tcPr>
            <w:tcW w:w="730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Spinal stenosis, lumbar region, without neurogenic claudication</w:t>
            </w:r>
          </w:p>
        </w:tc>
      </w:tr>
      <w:tr w:rsidR="000D12E4" w:rsidRPr="006F0130" w:rsidTr="006F0130">
        <w:tc>
          <w:tcPr>
            <w:tcW w:w="154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738.4</w:t>
            </w:r>
          </w:p>
        </w:tc>
        <w:tc>
          <w:tcPr>
            <w:tcW w:w="7308" w:type="dxa"/>
          </w:tcPr>
          <w:p w:rsidR="000D12E4" w:rsidRPr="006F0130" w:rsidRDefault="000D12E4" w:rsidP="006F0130">
            <w:pPr>
              <w:spacing w:before="20" w:after="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Acquired </w:t>
            </w:r>
            <w:proofErr w:type="spellStart"/>
            <w:r w:rsidRPr="006F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spondylolisthesis</w:t>
            </w:r>
            <w:proofErr w:type="spellEnd"/>
          </w:p>
        </w:tc>
      </w:tr>
    </w:tbl>
    <w:p w:rsidR="000D12E4" w:rsidRDefault="000D12E4" w:rsidP="000D12E4">
      <w:pPr>
        <w:rPr>
          <w:rFonts w:ascii="Times New Roman" w:hAnsi="Times New Roman" w:hint="eastAsia"/>
          <w:color w:val="000000"/>
          <w:sz w:val="24"/>
          <w:szCs w:val="24"/>
          <w:lang w:eastAsia="ko-KR"/>
        </w:rPr>
      </w:pPr>
    </w:p>
    <w:p w:rsidR="000D12E4" w:rsidRDefault="000D12E4" w:rsidP="000D12E4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ICD-9</w:t>
      </w:r>
      <w:r>
        <w:rPr>
          <w:rFonts w:ascii="Times New Roman" w:hAnsi="Times New Roman" w:hint="eastAsia"/>
          <w:color w:val="000000"/>
          <w:sz w:val="24"/>
          <w:szCs w:val="24"/>
          <w:lang w:eastAsia="ko-KR"/>
        </w:rPr>
        <w:t>, Ninth Revision 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6DA9">
        <w:rPr>
          <w:rFonts w:ascii="Times New Roman" w:hAnsi="Times New Roman"/>
          <w:color w:val="000000"/>
          <w:sz w:val="24"/>
          <w:szCs w:val="24"/>
        </w:rPr>
        <w:t>International Classification of Disease</w:t>
      </w:r>
      <w:r>
        <w:rPr>
          <w:rFonts w:ascii="Times New Roman" w:hAnsi="Times New Roman" w:hint="eastAsia"/>
          <w:color w:val="000000"/>
          <w:sz w:val="24"/>
          <w:szCs w:val="24"/>
          <w:lang w:eastAsia="ko-KR"/>
        </w:rPr>
        <w:t>.</w:t>
      </w:r>
      <w:proofErr w:type="gramEnd"/>
      <w:r w:rsidRPr="00FF6D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12E4" w:rsidRDefault="000D12E4" w:rsidP="000D12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D12E4" w:rsidRDefault="000D12E4" w:rsidP="000D12E4">
      <w:pPr>
        <w:rPr>
          <w:rFonts w:ascii="Times New Roman" w:hAnsi="Times New Roman"/>
          <w:color w:val="000000"/>
          <w:sz w:val="24"/>
          <w:szCs w:val="24"/>
        </w:rPr>
      </w:pPr>
    </w:p>
    <w:p w:rsidR="000D12E4" w:rsidRPr="00576134" w:rsidRDefault="000D12E4" w:rsidP="000D12E4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 w:hint="eastAsia"/>
          <w:b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noProof/>
          <w:color w:val="000000"/>
          <w:sz w:val="24"/>
          <w:szCs w:val="24"/>
          <w:lang w:eastAsia="ko-KR"/>
        </w:rPr>
        <w:drawing>
          <wp:inline distT="0" distB="0" distL="0" distR="0" wp14:anchorId="4D98F0B9" wp14:editId="7F57D5C7">
            <wp:extent cx="3493008" cy="274320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2E4" w:rsidRDefault="000D12E4" w:rsidP="000D12E4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576134">
        <w:rPr>
          <w:rFonts w:ascii="Times New Roman" w:hAnsi="Times New Roman" w:cs="Times New Roman"/>
          <w:color w:val="000000"/>
          <w:sz w:val="24"/>
          <w:szCs w:val="24"/>
        </w:rPr>
        <w:t>Supplementa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ry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Fig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.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.</w:t>
      </w:r>
      <w:proofErr w:type="gramEnd"/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Ten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most frequent </w:t>
      </w:r>
      <w:r w:rsidRPr="002E56D3">
        <w:rPr>
          <w:rFonts w:ascii="Times New Roman" w:hAnsi="Times New Roman" w:cs="Times New Roman"/>
          <w:sz w:val="24"/>
          <w:szCs w:val="24"/>
        </w:rPr>
        <w:t>current procedure terminology (CPT</w:t>
      </w:r>
      <w:proofErr w:type="gramStart"/>
      <w:r w:rsidRPr="002E56D3">
        <w:rPr>
          <w:rFonts w:ascii="Times New Roman" w:hAnsi="Times New Roman" w:cs="Times New Roman"/>
          <w:sz w:val="24"/>
          <w:szCs w:val="24"/>
        </w:rPr>
        <w:t>)</w:t>
      </w:r>
      <w:r w:rsidRPr="002E56D3">
        <w:rPr>
          <w:rFonts w:ascii="Times New Roman" w:hAnsi="Times New Roman"/>
          <w:sz w:val="24"/>
          <w:szCs w:val="24"/>
        </w:rPr>
        <w:t xml:space="preserve"> 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codes</w:t>
      </w:r>
      <w:proofErr w:type="gramEnd"/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in resident-assisted surgeries in the general cohort (n=13,654)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.</w:t>
      </w:r>
    </w:p>
    <w:p w:rsidR="000D12E4" w:rsidRDefault="000D12E4" w:rsidP="000D12E4">
      <w:pPr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br w:type="page"/>
      </w:r>
    </w:p>
    <w:p w:rsidR="000D12E4" w:rsidRPr="00576134" w:rsidRDefault="000D12E4" w:rsidP="000D12E4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noProof/>
          <w:color w:val="000000"/>
          <w:sz w:val="24"/>
          <w:szCs w:val="24"/>
          <w:lang w:eastAsia="ko-KR"/>
        </w:rPr>
        <w:lastRenderedPageBreak/>
        <w:drawing>
          <wp:inline distT="0" distB="0" distL="0" distR="0" wp14:anchorId="67B12BB3" wp14:editId="12E66E56">
            <wp:extent cx="3493008" cy="2947416"/>
            <wp:effectExtent l="0" t="0" r="0" b="571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294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2E4" w:rsidRDefault="000D12E4" w:rsidP="000D12E4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576134">
        <w:rPr>
          <w:rFonts w:ascii="Times New Roman" w:hAnsi="Times New Roman" w:cs="Times New Roman"/>
          <w:color w:val="000000"/>
          <w:sz w:val="24"/>
          <w:szCs w:val="24"/>
        </w:rPr>
        <w:t>Supplementa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ry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Fig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.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.</w:t>
      </w:r>
      <w:proofErr w:type="gramEnd"/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Ten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>most frequent ICD-9 codes in resident-assisted surgeries in the general cohort (n=13,654)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 xml:space="preserve">. </w:t>
      </w:r>
      <w:proofErr w:type="gramStart"/>
      <w:r w:rsidRPr="00576134">
        <w:rPr>
          <w:rFonts w:ascii="Times New Roman" w:hAnsi="Times New Roman" w:cs="Times New Roman"/>
          <w:color w:val="000000"/>
          <w:sz w:val="24"/>
          <w:szCs w:val="24"/>
        </w:rPr>
        <w:t>ICD-9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Ninth Revision of the </w:t>
      </w:r>
      <w:r w:rsidRPr="002E56D3">
        <w:rPr>
          <w:rFonts w:ascii="Times New Roman" w:hAnsi="Times New Roman"/>
          <w:color w:val="000000"/>
          <w:sz w:val="24"/>
          <w:szCs w:val="24"/>
        </w:rPr>
        <w:t>International Classification of Disease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 w:hint="eastAsia"/>
          <w:color w:val="000000"/>
          <w:sz w:val="24"/>
          <w:szCs w:val="24"/>
          <w:lang w:eastAsia="ko-KR"/>
        </w:rPr>
        <w:t>.</w:t>
      </w:r>
      <w:proofErr w:type="gramEnd"/>
    </w:p>
    <w:p w:rsidR="000D12E4" w:rsidRDefault="000D12E4" w:rsidP="000D12E4">
      <w:pPr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br w:type="page"/>
      </w:r>
    </w:p>
    <w:p w:rsidR="000D12E4" w:rsidRPr="00576134" w:rsidRDefault="000D12E4" w:rsidP="000D12E4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noProof/>
          <w:color w:val="000000"/>
          <w:sz w:val="24"/>
          <w:szCs w:val="24"/>
          <w:lang w:eastAsia="ko-KR"/>
        </w:rPr>
        <w:lastRenderedPageBreak/>
        <w:drawing>
          <wp:inline distT="0" distB="0" distL="0" distR="0" wp14:anchorId="2D2399D5" wp14:editId="49D149E2">
            <wp:extent cx="3493008" cy="27432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2E4" w:rsidRDefault="000D12E4" w:rsidP="000D12E4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576134">
        <w:rPr>
          <w:rFonts w:ascii="Times New Roman" w:hAnsi="Times New Roman" w:cs="Times New Roman"/>
          <w:color w:val="000000"/>
          <w:sz w:val="24"/>
          <w:szCs w:val="24"/>
        </w:rPr>
        <w:t>Supplementa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 xml:space="preserve">ry 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>Fig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.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.</w:t>
      </w:r>
      <w:proofErr w:type="gramEnd"/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Ten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most frequent </w:t>
      </w:r>
      <w:r w:rsidRPr="002E56D3">
        <w:rPr>
          <w:rFonts w:ascii="Times New Roman" w:hAnsi="Times New Roman" w:cs="Times New Roman"/>
          <w:sz w:val="24"/>
          <w:szCs w:val="24"/>
        </w:rPr>
        <w:t>current procedure terminology (CPT)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codes in attending alone surgeries in the general cohort (n=</w:t>
      </w:r>
      <w:r w:rsidRPr="00576134">
        <w:rPr>
          <w:rFonts w:ascii="Times New Roman" w:eastAsia="Calibri" w:hAnsi="Times New Roman"/>
          <w:sz w:val="24"/>
          <w:szCs w:val="24"/>
        </w:rPr>
        <w:t>20,323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.</w:t>
      </w:r>
    </w:p>
    <w:p w:rsidR="000D12E4" w:rsidRDefault="000D12E4" w:rsidP="000D12E4">
      <w:pPr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br w:type="page"/>
      </w:r>
    </w:p>
    <w:p w:rsidR="000D12E4" w:rsidRPr="00576134" w:rsidRDefault="000D12E4" w:rsidP="000D12E4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noProof/>
          <w:color w:val="000000"/>
          <w:sz w:val="24"/>
          <w:szCs w:val="24"/>
          <w:lang w:eastAsia="ko-KR"/>
        </w:rPr>
        <w:lastRenderedPageBreak/>
        <w:drawing>
          <wp:inline distT="0" distB="0" distL="0" distR="0" wp14:anchorId="7D0C4435" wp14:editId="5AA18EAD">
            <wp:extent cx="3493008" cy="2947416"/>
            <wp:effectExtent l="0" t="0" r="0" b="571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294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2E4" w:rsidRPr="007249AD" w:rsidRDefault="000D12E4" w:rsidP="000D12E4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</w:pPr>
      <w:proofErr w:type="gramStart"/>
      <w:r w:rsidRPr="00576134">
        <w:rPr>
          <w:rFonts w:ascii="Times New Roman" w:hAnsi="Times New Roman" w:cs="Times New Roman"/>
          <w:color w:val="000000"/>
          <w:sz w:val="24"/>
          <w:szCs w:val="24"/>
        </w:rPr>
        <w:t>Supplementa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ry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Fig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.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.</w:t>
      </w:r>
      <w:proofErr w:type="gramEnd"/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Ten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>most frequent ICD-9 codes in attending alone surgeries in the general cohort (n=</w:t>
      </w:r>
      <w:r w:rsidRPr="00576134">
        <w:rPr>
          <w:rFonts w:ascii="Times New Roman" w:eastAsia="Calibri" w:hAnsi="Times New Roman"/>
          <w:sz w:val="24"/>
          <w:szCs w:val="24"/>
        </w:rPr>
        <w:t>20,323</w:t>
      </w:r>
      <w:r w:rsidRPr="0057613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>.</w:t>
      </w:r>
      <w:r w:rsidRPr="00D8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134">
        <w:rPr>
          <w:rFonts w:ascii="Times New Roman" w:hAnsi="Times New Roman" w:cs="Times New Roman"/>
          <w:color w:val="000000"/>
          <w:sz w:val="24"/>
          <w:szCs w:val="24"/>
        </w:rPr>
        <w:t>ICD-9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ko-K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Ninth Revision of the </w:t>
      </w:r>
      <w:r w:rsidRPr="002E56D3">
        <w:rPr>
          <w:rFonts w:ascii="Times New Roman" w:hAnsi="Times New Roman"/>
          <w:color w:val="000000"/>
          <w:sz w:val="24"/>
          <w:szCs w:val="24"/>
        </w:rPr>
        <w:t>International Classification of Disease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 w:hint="eastAsia"/>
          <w:color w:val="000000"/>
          <w:sz w:val="24"/>
          <w:szCs w:val="24"/>
          <w:lang w:eastAsia="ko-KR"/>
        </w:rPr>
        <w:t>.</w:t>
      </w:r>
      <w:proofErr w:type="gramEnd"/>
    </w:p>
    <w:p w:rsidR="00E60236" w:rsidRDefault="00E60236">
      <w:bookmarkStart w:id="0" w:name="_GoBack"/>
      <w:bookmarkEnd w:id="0"/>
    </w:p>
    <w:sectPr w:rsidR="00E60236" w:rsidSect="006F013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E4"/>
    <w:rsid w:val="00075000"/>
    <w:rsid w:val="000D12E4"/>
    <w:rsid w:val="00205E8C"/>
    <w:rsid w:val="0028067B"/>
    <w:rsid w:val="002A1FC7"/>
    <w:rsid w:val="005C5E92"/>
    <w:rsid w:val="00604CEC"/>
    <w:rsid w:val="00665CD0"/>
    <w:rsid w:val="00711B7D"/>
    <w:rsid w:val="007C62C6"/>
    <w:rsid w:val="008D1395"/>
    <w:rsid w:val="008D6CEA"/>
    <w:rsid w:val="00A25EB8"/>
    <w:rsid w:val="00A634B4"/>
    <w:rsid w:val="00C22777"/>
    <w:rsid w:val="00C450E4"/>
    <w:rsid w:val="00D0672A"/>
    <w:rsid w:val="00E60236"/>
    <w:rsid w:val="00E77CAA"/>
    <w:rsid w:val="00EA64A1"/>
    <w:rsid w:val="00EB4FD8"/>
    <w:rsid w:val="00EF0948"/>
    <w:rsid w:val="00F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4"/>
    <w:pPr>
      <w:jc w:val="left"/>
    </w:pPr>
    <w:rPr>
      <w:rFonts w:eastAsia="바탕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E4"/>
    <w:pPr>
      <w:spacing w:after="0" w:line="240" w:lineRule="auto"/>
      <w:jc w:val="left"/>
    </w:pPr>
    <w:rPr>
      <w:rFonts w:eastAsia="바탕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12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12E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4"/>
    <w:pPr>
      <w:jc w:val="left"/>
    </w:pPr>
    <w:rPr>
      <w:rFonts w:eastAsia="바탕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E4"/>
    <w:pPr>
      <w:spacing w:after="0" w:line="240" w:lineRule="auto"/>
      <w:jc w:val="left"/>
    </w:pPr>
    <w:rPr>
      <w:rFonts w:eastAsia="바탕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12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12E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APEM_guide</dc:creator>
  <cp:lastModifiedBy>APEM_guide</cp:lastModifiedBy>
  <cp:revision>1</cp:revision>
  <dcterms:created xsi:type="dcterms:W3CDTF">2018-03-20T15:03:00Z</dcterms:created>
  <dcterms:modified xsi:type="dcterms:W3CDTF">2018-03-20T15:03:00Z</dcterms:modified>
</cp:coreProperties>
</file>